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spacing w:line="590" w:lineRule="exact"/>
        <w:rPr>
          <w:rFonts w:hint="eastAsia"/>
          <w:color w:val="auto"/>
          <w:highlight w:val="none"/>
          <w:lang w:val="en-US" w:eastAsia="zh-CN"/>
        </w:rPr>
      </w:pPr>
    </w:p>
    <w:p>
      <w:pPr>
        <w:spacing w:line="59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eastAsia="zh-CN"/>
        </w:rPr>
        <w:t>不纳入收集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t>试点范围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危险废物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eastAsia="zh-CN"/>
        </w:rPr>
        <w:t>类别</w:t>
      </w:r>
    </w:p>
    <w:bookmarkEnd w:id="0"/>
    <w:p>
      <w:pPr>
        <w:spacing w:line="590" w:lineRule="exact"/>
        <w:rPr>
          <w:color w:val="auto"/>
          <w:highlight w:val="non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219"/>
        <w:gridCol w:w="3015"/>
        <w:gridCol w:w="1342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废物</w:t>
            </w: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废物代码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危险特性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废有机溶剂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与含有机溶剂废物（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HW06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900-401～402-06、900-404-06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易燃性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/反应性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热处理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含氰废物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HW07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全部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（336-001～005-07、336-049-07）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反应性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爆炸性废物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HW15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全部（267-001～004-15）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反应性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无机氰化物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废物（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HW33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336-104-33、900-027～029-33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反应性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有机氰化物废物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HW38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261-064～065-38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反应性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含镍废物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HW46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900-037-46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易燃性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有色金属采选和冶炼废物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HW48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321-024-48、321-026-48、321-034-48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反应性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其他废物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HW49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309-001-49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反应性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合计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——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——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——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24小类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zRiOTRkNGYyODk1MmU5YzZlNDcwNzMzMWQxNzEifQ=="/>
  </w:docVars>
  <w:rsids>
    <w:rsidRoot w:val="36243C2B"/>
    <w:rsid w:val="3624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2023-12-26T06:40:00Z</dcterms:created>
  <dc:creator>陈璐</dc:creator>
  <cp:lastModifiedBy>陈璐</cp:lastModifiedBy>
  <dcterms:modified xsi:type="dcterms:W3CDTF">2023-12-26T06:41:01Z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C5DC8ADEF789478F86B82B3FD835EEED_11</vt:lpwstr>
  </property>
</Properties>
</file>